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42" w:rsidRPr="00AD0494" w:rsidRDefault="00A14A42" w:rsidP="00A14A42">
      <w:pPr>
        <w:pStyle w:val="4"/>
        <w:numPr>
          <w:ilvl w:val="0"/>
          <w:numId w:val="5"/>
        </w:numPr>
      </w:pPr>
      <w:bookmarkStart w:id="0" w:name="_Toc427568588"/>
      <w:bookmarkStart w:id="1" w:name="_GoBack"/>
      <w:bookmarkEnd w:id="1"/>
      <w:r>
        <w:rPr>
          <w:rFonts w:hint="eastAsia"/>
        </w:rPr>
        <w:t>网络下载送达</w:t>
      </w:r>
      <w:bookmarkEnd w:id="0"/>
    </w:p>
    <w:p w:rsidR="00A14A42" w:rsidRDefault="00A14A42" w:rsidP="00A14A42">
      <w:r>
        <w:rPr>
          <w:rFonts w:hint="eastAsia"/>
        </w:rPr>
        <w:tab/>
        <w:t>1</w:t>
      </w:r>
      <w:r>
        <w:rPr>
          <w:rFonts w:hint="eastAsia"/>
        </w:rPr>
        <w:t>、登录电子法院，进入“电子</w:t>
      </w:r>
      <w:r>
        <w:t>送达</w:t>
      </w:r>
      <w:r>
        <w:rPr>
          <w:rFonts w:hint="eastAsia"/>
        </w:rPr>
        <w:t>”</w:t>
      </w:r>
      <w:r>
        <w:t>模块</w:t>
      </w:r>
    </w:p>
    <w:p w:rsidR="00A14A42" w:rsidRDefault="00A14A42" w:rsidP="00A14A42">
      <w:pPr>
        <w:ind w:firstLineChars="200" w:firstLine="560"/>
        <w:jc w:val="left"/>
      </w:pPr>
      <w:r>
        <w:t>1</w:t>
      </w:r>
      <w:r>
        <w:rPr>
          <w:rFonts w:hint="eastAsia"/>
        </w:rPr>
        <w:t>）</w:t>
      </w:r>
      <w:r>
        <w:t>在我的文书列表中，</w:t>
      </w:r>
      <w:r>
        <w:rPr>
          <w:rFonts w:hint="eastAsia"/>
        </w:rPr>
        <w:t>文书的状态包括</w:t>
      </w:r>
      <w:r>
        <w:t>：未签收、已签收、已失败</w:t>
      </w:r>
      <w:r>
        <w:rPr>
          <w:rFonts w:hint="eastAsia"/>
        </w:rPr>
        <w:t>。未签收的</w:t>
      </w:r>
      <w:r>
        <w:t>文书，可点击操作中的</w:t>
      </w:r>
      <w:r>
        <w:rPr>
          <w:rFonts w:hint="eastAsia"/>
        </w:rPr>
        <w:t>“</w:t>
      </w:r>
      <w:r>
        <w:t>签收</w:t>
      </w:r>
      <w:r>
        <w:rPr>
          <w:rFonts w:hint="eastAsia"/>
        </w:rPr>
        <w:t>”</w:t>
      </w:r>
      <w:r>
        <w:t>来签收文书，已签收的文书可</w:t>
      </w:r>
      <w:r>
        <w:rPr>
          <w:rFonts w:hint="eastAsia"/>
        </w:rPr>
        <w:t>“下载”</w:t>
      </w:r>
      <w:r>
        <w:t>，所有文书均能点击</w:t>
      </w:r>
      <w:r>
        <w:rPr>
          <w:rFonts w:hint="eastAsia"/>
        </w:rPr>
        <w:t>“</w:t>
      </w:r>
      <w:r>
        <w:t>详情</w:t>
      </w:r>
      <w:r>
        <w:rPr>
          <w:rFonts w:hint="eastAsia"/>
        </w:rPr>
        <w:t>”</w:t>
      </w:r>
      <w:r>
        <w:t>开</w:t>
      </w:r>
      <w:r>
        <w:rPr>
          <w:rFonts w:hint="eastAsia"/>
        </w:rPr>
        <w:t>查看文书</w:t>
      </w:r>
      <w:r>
        <w:t>详情。</w:t>
      </w:r>
      <w:r>
        <w:rPr>
          <w:noProof/>
        </w:rPr>
        <w:drawing>
          <wp:inline distT="0" distB="0" distL="0" distR="0" wp14:anchorId="74AD70FA" wp14:editId="3CD420BB">
            <wp:extent cx="5274310" cy="2832100"/>
            <wp:effectExtent l="0" t="0" r="2540" b="635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42" w:rsidRDefault="00A14A42" w:rsidP="00A14A42">
      <w:r>
        <w:rPr>
          <w:rFonts w:hint="eastAsia"/>
        </w:rPr>
        <w:tab/>
      </w:r>
      <w:r>
        <w:t xml:space="preserve"> 2</w:t>
      </w:r>
      <w:r>
        <w:rPr>
          <w:rFonts w:hint="eastAsia"/>
        </w:rPr>
        <w:t>）进入</w:t>
      </w:r>
      <w:r>
        <w:t>详情页面，可查看</w:t>
      </w:r>
      <w:r>
        <w:rPr>
          <w:rFonts w:hint="eastAsia"/>
        </w:rPr>
        <w:t>案件信息</w:t>
      </w:r>
      <w:r>
        <w:t>、送达人、受送达人等送达详情，如下图：</w:t>
      </w:r>
    </w:p>
    <w:p w:rsidR="00A14A42" w:rsidRPr="00F1525B" w:rsidRDefault="00A14A42" w:rsidP="00A14A42">
      <w:r>
        <w:rPr>
          <w:noProof/>
        </w:rPr>
        <w:lastRenderedPageBreak/>
        <w:drawing>
          <wp:inline distT="0" distB="0" distL="0" distR="0" wp14:anchorId="30F86DCB" wp14:editId="4598BFA4">
            <wp:extent cx="5274310" cy="3521710"/>
            <wp:effectExtent l="0" t="0" r="2540" b="254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42" w:rsidRDefault="00A14A42" w:rsidP="00A14A42">
      <w:pPr>
        <w:ind w:firstLineChars="200" w:firstLine="560"/>
      </w:pPr>
      <w:r>
        <w:rPr>
          <w:rFonts w:hint="eastAsia"/>
        </w:rPr>
        <w:t>2</w:t>
      </w:r>
      <w:r>
        <w:rPr>
          <w:rFonts w:hint="eastAsia"/>
        </w:rPr>
        <w:t>、进入</w:t>
      </w:r>
      <w:r>
        <w:t>三方可视界面：</w:t>
      </w:r>
    </w:p>
    <w:p w:rsidR="00A14A42" w:rsidRDefault="00A14A42" w:rsidP="00A14A42">
      <w:pPr>
        <w:ind w:firstLineChars="200" w:firstLine="560"/>
        <w:jc w:val="left"/>
      </w:pPr>
      <w:r>
        <w:t>1</w:t>
      </w:r>
      <w:r>
        <w:rPr>
          <w:rFonts w:hint="eastAsia"/>
        </w:rPr>
        <w:t>）受送达人也可通过“我的案件”—“正在进行的案件”，点击案件后方的“</w:t>
      </w:r>
      <w:r>
        <w:rPr>
          <w:rFonts w:hint="eastAsia"/>
          <w:color w:val="000000" w:themeColor="text1"/>
        </w:rPr>
        <w:t>进入案件</w:t>
      </w:r>
      <w:r w:rsidRPr="001046E0">
        <w:rPr>
          <w:rFonts w:hint="eastAsia"/>
        </w:rPr>
        <w:t>”</w:t>
      </w:r>
      <w:r>
        <w:rPr>
          <w:rFonts w:hint="eastAsia"/>
        </w:rPr>
        <w:t>，</w:t>
      </w:r>
      <w:r>
        <w:t>如下图：</w:t>
      </w:r>
      <w:r>
        <w:rPr>
          <w:noProof/>
        </w:rPr>
        <w:drawing>
          <wp:inline distT="0" distB="0" distL="0" distR="0" wp14:anchorId="0FFCC794" wp14:editId="6F8139CD">
            <wp:extent cx="5274310" cy="2590800"/>
            <wp:effectExtent l="0" t="0" r="254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42" w:rsidRDefault="00A14A42" w:rsidP="00A14A42">
      <w:r>
        <w:rPr>
          <w:rFonts w:hint="eastAsia"/>
        </w:rPr>
        <w:tab/>
      </w:r>
      <w:r>
        <w:t xml:space="preserve"> 2</w:t>
      </w:r>
      <w:r>
        <w:rPr>
          <w:rFonts w:hint="eastAsia"/>
        </w:rPr>
        <w:t>）进入到三方可视</w:t>
      </w:r>
      <w:r>
        <w:t>界面，</w:t>
      </w:r>
      <w:r>
        <w:rPr>
          <w:rFonts w:hint="eastAsia"/>
        </w:rPr>
        <w:t>在</w:t>
      </w:r>
      <w:r>
        <w:t>相应的文书状态栏中，点击</w:t>
      </w:r>
      <w:r>
        <w:rPr>
          <w:rFonts w:hint="eastAsia"/>
        </w:rPr>
        <w:t>“</w:t>
      </w:r>
      <w:r>
        <w:t>签收</w:t>
      </w:r>
      <w:r>
        <w:rPr>
          <w:rFonts w:hint="eastAsia"/>
        </w:rPr>
        <w:t>”</w:t>
      </w:r>
      <w:r>
        <w:t>，如下</w:t>
      </w:r>
      <w:r>
        <w:rPr>
          <w:rFonts w:hint="eastAsia"/>
        </w:rPr>
        <w:t>图</w:t>
      </w:r>
      <w:r>
        <w:t>：</w:t>
      </w:r>
      <w:r>
        <w:rPr>
          <w:noProof/>
        </w:rPr>
        <w:lastRenderedPageBreak/>
        <w:drawing>
          <wp:inline distT="0" distB="0" distL="0" distR="0" wp14:anchorId="4B9360C9" wp14:editId="6FF4EDD6">
            <wp:extent cx="5274310" cy="2353926"/>
            <wp:effectExtent l="19050" t="0" r="2540" b="0"/>
            <wp:docPr id="1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42" w:rsidRDefault="00A14A42" w:rsidP="00A14A42">
      <w:pPr>
        <w:pStyle w:val="a6"/>
        <w:numPr>
          <w:ilvl w:val="0"/>
          <w:numId w:val="4"/>
        </w:numPr>
        <w:ind w:firstLineChars="0"/>
      </w:pPr>
      <w:r>
        <w:t>在弹出的窗口中点击</w:t>
      </w:r>
      <w:r>
        <w:rPr>
          <w:rFonts w:hint="eastAsia"/>
        </w:rPr>
        <w:t>“</w:t>
      </w:r>
      <w:r>
        <w:t>确认</w:t>
      </w:r>
      <w:r>
        <w:rPr>
          <w:rFonts w:hint="eastAsia"/>
        </w:rPr>
        <w:t>”</w:t>
      </w:r>
      <w:r>
        <w:t>即可签收文书，如下图：</w:t>
      </w:r>
    </w:p>
    <w:p w:rsidR="00A14A42" w:rsidRDefault="00A14A42" w:rsidP="00A14A42">
      <w:r>
        <w:rPr>
          <w:noProof/>
        </w:rPr>
        <w:drawing>
          <wp:inline distT="0" distB="0" distL="0" distR="0" wp14:anchorId="22551D62" wp14:editId="36550EFF">
            <wp:extent cx="3357677" cy="1483043"/>
            <wp:effectExtent l="0" t="0" r="0" b="317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8357" cy="148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42" w:rsidRDefault="00A14A42" w:rsidP="00A14A42">
      <w:pPr>
        <w:pStyle w:val="4"/>
        <w:numPr>
          <w:ilvl w:val="0"/>
          <w:numId w:val="0"/>
        </w:numPr>
        <w:ind w:left="851" w:hanging="851"/>
      </w:pPr>
      <w:bookmarkStart w:id="2" w:name="_Toc427568589"/>
      <w:r>
        <w:rPr>
          <w:rFonts w:hint="eastAsia"/>
        </w:rPr>
        <w:t>二、电子邮件</w:t>
      </w:r>
      <w:r>
        <w:t>送达</w:t>
      </w:r>
      <w:bookmarkEnd w:id="2"/>
    </w:p>
    <w:p w:rsidR="00A14A42" w:rsidRDefault="00A14A42" w:rsidP="00A14A42">
      <w:pPr>
        <w:ind w:firstLineChars="200" w:firstLine="560"/>
      </w:pPr>
      <w:r>
        <w:t>第三方</w:t>
      </w:r>
      <w:r>
        <w:rPr>
          <w:rFonts w:hint="eastAsia"/>
        </w:rPr>
        <w:t>邮件</w:t>
      </w:r>
      <w:r>
        <w:t>系统</w:t>
      </w:r>
      <w:r w:rsidRPr="00D81733">
        <w:rPr>
          <w:rFonts w:hint="eastAsia"/>
        </w:rPr>
        <w:t>为每名当事人自动创建一个电子送达专用邮箱，邮箱</w:t>
      </w:r>
      <w:r>
        <w:rPr>
          <w:rFonts w:hint="eastAsia"/>
        </w:rPr>
        <w:t>账号和</w:t>
      </w:r>
      <w:r w:rsidRPr="00D81733">
        <w:rPr>
          <w:rFonts w:hint="eastAsia"/>
        </w:rPr>
        <w:t>密码由</w:t>
      </w:r>
      <w:r>
        <w:rPr>
          <w:rFonts w:hint="eastAsia"/>
        </w:rPr>
        <w:t>第三方</w:t>
      </w:r>
      <w:r w:rsidRPr="00D81733">
        <w:rPr>
          <w:rFonts w:hint="eastAsia"/>
        </w:rPr>
        <w:t>短信发给当事人。</w:t>
      </w:r>
      <w:r>
        <w:rPr>
          <w:rFonts w:hint="eastAsia"/>
        </w:rPr>
        <w:t>当法官选择邮件送达时，受送达人通过手机收到的送达提醒，登录邮箱即可签收查看送达内容。</w:t>
      </w:r>
      <w:r w:rsidRPr="00D81733">
        <w:rPr>
          <w:rFonts w:hint="eastAsia"/>
        </w:rPr>
        <w:t>受送达人打开邮件，</w:t>
      </w:r>
      <w:r>
        <w:rPr>
          <w:rFonts w:hint="eastAsia"/>
        </w:rPr>
        <w:t>第三方邮箱即自动发送回执</w:t>
      </w:r>
      <w:r w:rsidRPr="00D81733">
        <w:rPr>
          <w:rFonts w:hint="eastAsia"/>
        </w:rPr>
        <w:t>。</w:t>
      </w:r>
    </w:p>
    <w:p w:rsidR="00A14A42" w:rsidRDefault="00A14A42" w:rsidP="00A14A42">
      <w:pPr>
        <w:ind w:firstLineChars="200" w:firstLine="560"/>
      </w:pPr>
      <w:r>
        <w:rPr>
          <w:rFonts w:hint="eastAsia"/>
        </w:rPr>
        <w:t>1</w:t>
      </w:r>
      <w:r>
        <w:rPr>
          <w:rFonts w:hint="eastAsia"/>
        </w:rPr>
        <w:t>、访问手机短信中提示的邮箱网址，输入短信告知的邮箱账号和密码。</w:t>
      </w:r>
    </w:p>
    <w:p w:rsidR="00A14A42" w:rsidRDefault="00A14A42" w:rsidP="00A14A42">
      <w:r>
        <w:rPr>
          <w:noProof/>
        </w:rPr>
        <w:lastRenderedPageBreak/>
        <w:drawing>
          <wp:inline distT="0" distB="0" distL="0" distR="0" wp14:anchorId="782D10AB" wp14:editId="73E56DA0">
            <wp:extent cx="5274310" cy="2372568"/>
            <wp:effectExtent l="19050" t="0" r="2540" b="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42" w:rsidRDefault="00A14A42" w:rsidP="00A14A42">
      <w:r>
        <w:rPr>
          <w:rFonts w:hint="eastAsia"/>
        </w:rPr>
        <w:tab/>
        <w:t>2</w:t>
      </w:r>
      <w:r>
        <w:rPr>
          <w:rFonts w:hint="eastAsia"/>
        </w:rPr>
        <w:t>、点击获取验证码，然后填入手机接收到的验证码，点击确定。</w:t>
      </w:r>
    </w:p>
    <w:p w:rsidR="00A14A42" w:rsidRDefault="00A14A42" w:rsidP="00A14A42">
      <w:pPr>
        <w:jc w:val="center"/>
      </w:pPr>
      <w:r>
        <w:rPr>
          <w:noProof/>
        </w:rPr>
        <w:drawing>
          <wp:inline distT="0" distB="0" distL="0" distR="0" wp14:anchorId="43AB768E" wp14:editId="23F000ED">
            <wp:extent cx="4478538" cy="2491638"/>
            <wp:effectExtent l="19050" t="0" r="0" b="0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80" cy="249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42" w:rsidRDefault="00A14A42" w:rsidP="00A14A42">
      <w:pPr>
        <w:pStyle w:val="a6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打开收件箱中的邮件，下载附件中的文档即可。</w:t>
      </w:r>
    </w:p>
    <w:p w:rsidR="00A14A42" w:rsidRDefault="00A14A42" w:rsidP="00A14A42">
      <w:pPr>
        <w:jc w:val="left"/>
      </w:pPr>
      <w:r>
        <w:rPr>
          <w:noProof/>
        </w:rPr>
        <w:lastRenderedPageBreak/>
        <w:drawing>
          <wp:inline distT="0" distB="0" distL="0" distR="0" wp14:anchorId="496047AF" wp14:editId="0DAAD846">
            <wp:extent cx="5274310" cy="3375029"/>
            <wp:effectExtent l="19050" t="0" r="2540" b="0"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42" w:rsidRDefault="00A14A42" w:rsidP="00A14A42">
      <w:pPr>
        <w:pStyle w:val="4"/>
        <w:numPr>
          <w:ilvl w:val="0"/>
          <w:numId w:val="0"/>
        </w:numPr>
      </w:pPr>
      <w:bookmarkStart w:id="3" w:name="_Toc427568590"/>
      <w:r>
        <w:rPr>
          <w:rFonts w:hint="eastAsia"/>
        </w:rPr>
        <w:t>三、网络传真</w:t>
      </w:r>
      <w:r>
        <w:t>送达</w:t>
      </w:r>
      <w:bookmarkEnd w:id="3"/>
    </w:p>
    <w:p w:rsidR="00A14A42" w:rsidRDefault="00A14A42" w:rsidP="00A14A42">
      <w:pPr>
        <w:ind w:firstLineChars="200" w:firstLine="560"/>
      </w:pPr>
      <w:r>
        <w:rPr>
          <w:rFonts w:hint="eastAsia"/>
        </w:rPr>
        <w:t>当受送达人接收到传真签收短信提醒，即可在给法院预留的传真号对应的传真机处接收送达文书。</w:t>
      </w:r>
    </w:p>
    <w:p w:rsidR="0053050F" w:rsidRPr="00A14A42" w:rsidRDefault="0053050F"/>
    <w:sectPr w:rsidR="0053050F" w:rsidRPr="00A14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72" w:rsidRDefault="00B26B72" w:rsidP="00A14A42">
      <w:pPr>
        <w:spacing w:before="0" w:after="0" w:line="240" w:lineRule="auto"/>
      </w:pPr>
      <w:r>
        <w:separator/>
      </w:r>
    </w:p>
  </w:endnote>
  <w:endnote w:type="continuationSeparator" w:id="0">
    <w:p w:rsidR="00B26B72" w:rsidRDefault="00B26B72" w:rsidP="00A14A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72" w:rsidRDefault="00B26B72" w:rsidP="00A14A42">
      <w:pPr>
        <w:spacing w:before="0" w:after="0" w:line="240" w:lineRule="auto"/>
      </w:pPr>
      <w:r>
        <w:separator/>
      </w:r>
    </w:p>
  </w:footnote>
  <w:footnote w:type="continuationSeparator" w:id="0">
    <w:p w:rsidR="00B26B72" w:rsidRDefault="00B26B72" w:rsidP="00A14A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34FF"/>
    <w:multiLevelType w:val="hybridMultilevel"/>
    <w:tmpl w:val="6002BD2E"/>
    <w:lvl w:ilvl="0" w:tplc="DECAA50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32D13ECD"/>
    <w:multiLevelType w:val="multilevel"/>
    <w:tmpl w:val="94D6600A"/>
    <w:lvl w:ilvl="0">
      <w:start w:val="1"/>
      <w:numFmt w:val="chineseCountingThousand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2">
    <w:nsid w:val="349155BD"/>
    <w:multiLevelType w:val="hybridMultilevel"/>
    <w:tmpl w:val="5474743A"/>
    <w:lvl w:ilvl="0" w:tplc="92F09130">
      <w:start w:val="3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3325B0D"/>
    <w:multiLevelType w:val="hybridMultilevel"/>
    <w:tmpl w:val="8AB25154"/>
    <w:lvl w:ilvl="0" w:tplc="BC62AB50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ADB7B2D"/>
    <w:multiLevelType w:val="hybridMultilevel"/>
    <w:tmpl w:val="2D0CA718"/>
    <w:lvl w:ilvl="0" w:tplc="C0227EC8">
      <w:start w:val="2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FC"/>
    <w:rsid w:val="001363FC"/>
    <w:rsid w:val="002B1F70"/>
    <w:rsid w:val="00342393"/>
    <w:rsid w:val="0053050F"/>
    <w:rsid w:val="00A14A42"/>
    <w:rsid w:val="00B2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4B729-37C2-455C-B321-2F62A3D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42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aliases w:val="H1,h1,Section Head,1st level,l1,1,H11,H12,H13,H14,H15,H16,H17,PIM 1,标书1,Heading 0,H111,H112,heading 1,Arial 14 Fett,Arial 14 Fett1,Arial 14 Fett2,Head1,sl1,Header1,Level 1 Topic Heading,l0,11,l01,Head 1 (Chapter heading),Head 1,Head 11,Head 12,h,第*"/>
    <w:basedOn w:val="a"/>
    <w:next w:val="a"/>
    <w:link w:val="1Char"/>
    <w:uiPriority w:val="9"/>
    <w:qFormat/>
    <w:rsid w:val="00A14A42"/>
    <w:pPr>
      <w:keepNext/>
      <w:keepLines/>
      <w:pageBreakBefore/>
      <w:numPr>
        <w:numId w:val="1"/>
      </w:numPr>
      <w:spacing w:before="360" w:after="720" w:line="600" w:lineRule="atLeast"/>
      <w:jc w:val="center"/>
      <w:outlineLvl w:val="0"/>
    </w:pPr>
    <w:rPr>
      <w:b/>
      <w:kern w:val="44"/>
      <w:sz w:val="36"/>
    </w:rPr>
  </w:style>
  <w:style w:type="paragraph" w:styleId="2">
    <w:name w:val="heading 2"/>
    <w:aliases w:val="H2,Topic,Heading 2 Hidden,Heading 2 CCBS,heading 2,Titre3,Underrubrik1,prop2,2nd level,h2,2,Header 2,l2,Titre2,Head 2,Heading2,No Number,A,o,H2-Heading 2,Header2,22,heading2,list2,A.B.C.,list 2,Heading Indent No L2,I2,Section Title,Heading 2 John,节"/>
    <w:basedOn w:val="a"/>
    <w:next w:val="a"/>
    <w:link w:val="2Char"/>
    <w:uiPriority w:val="9"/>
    <w:qFormat/>
    <w:rsid w:val="00A14A42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H3,h3,3rd level,Heading 3 - old,level_3,PIM 3,Level 3 Head,sect1.2.3,sect1.2.31,sect1.2.32,sect1.2.311,sect1.2.33,sect1.2.312,一,3,Head 3,Bold Head,bh,H31,H32,H33,H34,H35,H36,H37,H38,H39,H310,H311,H321,H331,H341,H351,H361,H371,H381,H391,H3101,H312,C"/>
    <w:basedOn w:val="a"/>
    <w:next w:val="a"/>
    <w:link w:val="3Char"/>
    <w:uiPriority w:val="9"/>
    <w:qFormat/>
    <w:rsid w:val="00A14A42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paragraph" w:styleId="4">
    <w:name w:val="heading 4"/>
    <w:aliases w:val="H4,PIM 4,h4,bullet,bl,bb,4,4heading,H41,H42,H43,H44,H45,H46,H47,H48,H49,H410,H411,H421,H431,H441,H451,H461,H471,H481,H491,H4101,H412,H422,H432,H442,H452,H462,H472,H482,H492,H4102,H4111,H4211,H4311,H4411,H4511,H4611,H4711,H4811,H4911,H41011,L4,第三层条"/>
    <w:basedOn w:val="a"/>
    <w:next w:val="a"/>
    <w:link w:val="4Char"/>
    <w:uiPriority w:val="9"/>
    <w:qFormat/>
    <w:rsid w:val="00A14A42"/>
    <w:pPr>
      <w:keepNext/>
      <w:keepLines/>
      <w:numPr>
        <w:ilvl w:val="3"/>
        <w:numId w:val="1"/>
      </w:numPr>
      <w:spacing w:before="240" w:after="120"/>
      <w:outlineLvl w:val="3"/>
    </w:pPr>
    <w:rPr>
      <w:b/>
      <w:sz w:val="30"/>
    </w:rPr>
  </w:style>
  <w:style w:type="paragraph" w:styleId="5">
    <w:name w:val="heading 5"/>
    <w:aliases w:val="dash,ds,dd,Roman list,h5,H5,PIM 5,口,口1,口2,heading 5,l5+toc5,Numbered Sub-list,正文五级标题,标题 5(ALT+5),Titre5,第四层条,Second Subheading,Level 3 - i,1.1.1.1.1标题 5,标ghfhg题 5,ggg,Heading 5-Table headings,Block Label,Heading5,5,H5-Heading 5,l5,heading5,prop5,第五"/>
    <w:basedOn w:val="a"/>
    <w:next w:val="a"/>
    <w:link w:val="5Char"/>
    <w:uiPriority w:val="9"/>
    <w:qFormat/>
    <w:rsid w:val="00A14A42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</w:rPr>
  </w:style>
  <w:style w:type="paragraph" w:styleId="6">
    <w:name w:val="heading 6"/>
    <w:aliases w:val="Bullet list,H6,PIM 6,BOD 4,Legal Level 1.,L6,正文六级标题,标题 6(ALT+6),第五层条,h6,h61,heading 61,Third Subheading,1.1.1.1.1.1标题 6,Alpha List,Bullet (Single Lines),标题 6-中海油,Heading4,Appendix 1.,(I),•H6,Ref Heading 3,rh3,Ref Heading 31,rh31,H61,sub-dash,sd,cnp"/>
    <w:basedOn w:val="a"/>
    <w:next w:val="a"/>
    <w:link w:val="6Char"/>
    <w:uiPriority w:val="9"/>
    <w:qFormat/>
    <w:rsid w:val="00A14A42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</w:rPr>
  </w:style>
  <w:style w:type="paragraph" w:styleId="7">
    <w:name w:val="heading 7"/>
    <w:aliases w:val="PIM 7,Legal Level 1.1.,L7,1.1.1.1.1.1.1标题 7,h7,letter list,1.标题 6,不用,（1）,正文七级标题,标题 7-中海油,H TIMES1,sdf,图表标题,H7,•H7,st,SDL title,h71,st1,SDL title1,h72,st2,SDL title2,h73,st3,SDL title3,h74,st4,SDL title4,h75,st5,SDL title5,cnc,项标题(1),p,◎,L71,H71,不用1"/>
    <w:basedOn w:val="a"/>
    <w:next w:val="a"/>
    <w:link w:val="7Char"/>
    <w:qFormat/>
    <w:rsid w:val="00A14A42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A42"/>
    <w:rPr>
      <w:sz w:val="18"/>
      <w:szCs w:val="18"/>
    </w:rPr>
  </w:style>
  <w:style w:type="character" w:customStyle="1" w:styleId="1Char">
    <w:name w:val="标题 1 Char"/>
    <w:aliases w:val="H1 Char,h1 Char,Section Head Char,1st level Char,l1 Char,1 Char,H11 Char,H12 Char,H13 Char,H14 Char,H15 Char,H16 Char,H17 Char,PIM 1 Char,标书1 Char,Heading 0 Char,H111 Char,H112 Char,heading 1 Char,Arial 14 Fett Char,Arial 14 Fett1 Char,l0 Char"/>
    <w:basedOn w:val="a0"/>
    <w:link w:val="1"/>
    <w:uiPriority w:val="9"/>
    <w:rsid w:val="00A14A42"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aliases w:val="H2 Char,Topic Char,Heading 2 Hidden Char,Heading 2 CCBS Char,heading 2 Char,Titre3 Char,Underrubrik1 Char,prop2 Char,2nd level Char,h2 Char,2 Char,Header 2 Char,l2 Char,Titre2 Char,Head 2 Char,Heading2 Char,No Number Char,A Char,o Char,22 Char"/>
    <w:basedOn w:val="a0"/>
    <w:link w:val="2"/>
    <w:uiPriority w:val="9"/>
    <w:rsid w:val="00A14A42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aliases w:val="H3 Char,h3 Char,3rd level Char,Heading 3 - old Char,level_3 Char,PIM 3 Char,Level 3 Head Char,sect1.2.3 Char,sect1.2.31 Char,sect1.2.32 Char,sect1.2.311 Char,sect1.2.33 Char,sect1.2.312 Char,一 Char,3 Char,Head 3 Char,Bold Head Char,bh Char"/>
    <w:basedOn w:val="a0"/>
    <w:link w:val="3"/>
    <w:uiPriority w:val="9"/>
    <w:rsid w:val="00A14A42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aliases w:val="H4 Char,PIM 4 Char,h4 Char,bullet Char,bl Char,bb Char,4 Char,4heading Char,H41 Char,H42 Char,H43 Char,H44 Char,H45 Char,H46 Char,H47 Char,H48 Char,H49 Char,H410 Char,H411 Char,H421 Char,H431 Char,H441 Char,H451 Char,H461 Char,H471 Char"/>
    <w:basedOn w:val="a0"/>
    <w:link w:val="4"/>
    <w:uiPriority w:val="9"/>
    <w:rsid w:val="00A14A42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5Char">
    <w:name w:val="标题 5 Char"/>
    <w:aliases w:val="dash Char,ds Char,dd Char,Roman list Char,h5 Char,H5 Char,PIM 5 Char,口 Char,口1 Char,口2 Char,heading 5 Char,l5+toc5 Char,Numbered Sub-list Char,正文五级标题 Char,标题 5(ALT+5) Char,Titre5 Char,第四层条 Char,Second Subheading Char,Level 3 - i Char,ggg Char"/>
    <w:basedOn w:val="a0"/>
    <w:link w:val="5"/>
    <w:uiPriority w:val="9"/>
    <w:rsid w:val="00A14A42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aliases w:val="Bullet list Char,H6 Char,PIM 6 Char,BOD 4 Char,Legal Level 1. Char,L6 Char,正文六级标题 Char,标题 6(ALT+6) Char,第五层条 Char,h6 Char,h61 Char,heading 61 Char,Third Subheading Char,1.1.1.1.1.1标题 6 Char,Alpha List Char,Bullet (Single Lines) Char,(I) Char"/>
    <w:basedOn w:val="a0"/>
    <w:link w:val="6"/>
    <w:uiPriority w:val="9"/>
    <w:rsid w:val="00A14A42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7Char">
    <w:name w:val="标题 7 Char"/>
    <w:aliases w:val="PIM 7 Char,Legal Level 1.1. Char,L7 Char,1.1.1.1.1.1.1标题 7 Char,h7 Char,letter list Char,1.标题 6 Char,不用 Char,（1） Char,正文七级标题 Char,标题 7-中海油 Char,H TIMES1 Char,sdf Char,图表标题 Char,H7 Char,•H7 Char,st Char,SDL title Char,h71 Char,st1 Char,h72 Char"/>
    <w:basedOn w:val="a0"/>
    <w:link w:val="7"/>
    <w:rsid w:val="00A14A42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14A42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A42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A14A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jianguo hou</cp:lastModifiedBy>
  <cp:revision>3</cp:revision>
  <dcterms:created xsi:type="dcterms:W3CDTF">2015-11-30T23:27:00Z</dcterms:created>
  <dcterms:modified xsi:type="dcterms:W3CDTF">2015-12-11T03:16:00Z</dcterms:modified>
</cp:coreProperties>
</file>